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80" w:lineRule="exact"/>
        <w:jc w:val="center"/>
        <w:rPr>
          <w:rFonts w:ascii="方正小标宋简体" w:hAnsi="方正小标宋简体" w:eastAsia="方正小标宋简体" w:cs="方正小标宋简体"/>
          <w:spacing w:val="-1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0"/>
          <w:szCs w:val="44"/>
        </w:rPr>
        <w:t>2021年度浙江省高校名师辅导员成长引领计划</w:t>
      </w:r>
    </w:p>
    <w:p>
      <w:pPr>
        <w:snapToGrid w:val="0"/>
        <w:spacing w:after="0" w:line="580" w:lineRule="exact"/>
        <w:jc w:val="center"/>
        <w:rPr>
          <w:rFonts w:ascii="方正小标宋简体" w:hAnsi="方正小标宋简体" w:eastAsia="方正小标宋简体" w:cs="方正小标宋简体"/>
          <w:spacing w:val="-1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0"/>
          <w:szCs w:val="44"/>
        </w:rPr>
        <w:t>培养方案</w:t>
      </w:r>
    </w:p>
    <w:p>
      <w:pPr>
        <w:snapToGrid w:val="0"/>
        <w:spacing w:after="0"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napToGrid w:val="0"/>
        <w:spacing w:after="0"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一、培养目标</w:t>
      </w:r>
    </w:p>
    <w:p>
      <w:pPr>
        <w:snapToGrid w:val="0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培养具有深厚的马克思主义理论基础、高度政治敏感性和政治辨别力、扎实的学生工作专业知识和技能，能够将学生工作实践与思想政治教育理论紧密结合的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高校思想政治工作领军人才</w:t>
      </w:r>
      <w:r>
        <w:rPr>
          <w:rFonts w:ascii="Times New Roman" w:hAnsi="Times New Roman" w:eastAsia="仿宋_GB2312"/>
          <w:kern w:val="0"/>
          <w:sz w:val="32"/>
          <w:szCs w:val="32"/>
        </w:rPr>
        <w:t>。研修结业要求独立完成1篇达到公开发表水平的研究论文，1份实践研修报告，完成1场公开学术报告。</w:t>
      </w:r>
    </w:p>
    <w:p>
      <w:pPr>
        <w:snapToGrid w:val="0"/>
        <w:spacing w:after="0"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二、培养方式</w:t>
      </w:r>
    </w:p>
    <w:p>
      <w:pPr>
        <w:snapToGrid w:val="0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1.实行学分制，集中研修和自主学习相结合，获得结业资格需修满60学分。其中，必修课程为24学分，学术研究10学分，挂职锻炼8学分，考察调研6学分，选修课程8学分，结业考核4学分。</w:t>
      </w:r>
    </w:p>
    <w:p>
      <w:pPr>
        <w:snapToGrid w:val="0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2.为学员配备学术导师和实践导师，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组成导师组，共同指导学员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napToGrid w:val="0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3.时间：20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21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月至202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2年4</w:t>
      </w:r>
      <w:r>
        <w:rPr>
          <w:rFonts w:ascii="Times New Roman" w:hAnsi="Times New Roman" w:eastAsia="仿宋_GB2312"/>
          <w:kern w:val="0"/>
          <w:sz w:val="32"/>
          <w:szCs w:val="32"/>
        </w:rPr>
        <w:t>月，其中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两个</w:t>
      </w:r>
      <w:r>
        <w:rPr>
          <w:rFonts w:ascii="Times New Roman" w:hAnsi="Times New Roman" w:eastAsia="仿宋_GB2312"/>
          <w:kern w:val="0"/>
          <w:sz w:val="32"/>
          <w:szCs w:val="32"/>
        </w:rPr>
        <w:t>月为脱产研修时段。</w:t>
      </w:r>
    </w:p>
    <w:p>
      <w:pPr>
        <w:spacing w:after="0" w:line="56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4.地点：集中研修在杭州市区开展，其他活动地点由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高校思想政治工作队伍培训研修中心（浙江大学）</w:t>
      </w:r>
      <w:r>
        <w:rPr>
          <w:rFonts w:ascii="Times New Roman" w:hAnsi="Times New Roman" w:eastAsia="仿宋_GB2312"/>
          <w:kern w:val="0"/>
          <w:sz w:val="32"/>
          <w:szCs w:val="32"/>
        </w:rPr>
        <w:t>另行通知。具体内容如下：</w:t>
      </w:r>
    </w:p>
    <w:p>
      <w:pPr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3969"/>
        <w:gridCol w:w="1417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124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主题</w:t>
            </w:r>
          </w:p>
        </w:tc>
        <w:tc>
          <w:tcPr>
            <w:tcW w:w="396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形式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学时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2021年4-5月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理论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课程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马克思主义基本理论、中国共产党建设的百年历程与基本经验、中国共产党思想政治工作史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、思想政治教育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基本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原理、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高校思想政治教育方法创新、国外高校思想政治工作方法、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高校思想政治教育研究方法、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高校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思想政治教育前沿问题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1月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专题研讨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高校心理健康教育、高校突发事件处置、高校意识形态与网络舆情应对、高校智慧思政建设、高校领导力和团队建设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5月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学术研究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确认研究方向和导师、开题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学术研究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中期检查、导师评审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124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10月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挂职锻炼</w:t>
            </w:r>
          </w:p>
        </w:tc>
        <w:tc>
          <w:tcPr>
            <w:tcW w:w="396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学员跟随实践导师挂职锻炼</w:t>
            </w: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2周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1-12月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考察调研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省内外高校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exact"/>
        </w:trPr>
        <w:tc>
          <w:tcPr>
            <w:tcW w:w="124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2021年4月-2022年4月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选修课程</w:t>
            </w:r>
          </w:p>
        </w:tc>
        <w:tc>
          <w:tcPr>
            <w:tcW w:w="396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自主选择浙江大学马克思主义学院及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研修中心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开放课程</w:t>
            </w: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自主学习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8次课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2022年4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结业考核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学员结业汇报、交流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集中研修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spacing w:after="180" w:line="4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3149"/>
    <w:rsid w:val="09E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2021-03-05T05:09:00Z</dcterms:created>
  <dc:creator>yiban</dc:creator>
  <cp:lastModifiedBy>yiban</cp:lastModifiedBy>
  <dcterms:modified xsi:type="dcterms:W3CDTF">2021-03-05T05:10:05Z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