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D2332">
      <w:pPr>
        <w:jc w:val="both"/>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附件2：</w:t>
      </w:r>
    </w:p>
    <w:p w14:paraId="107CE5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w w:val="90"/>
          <w:sz w:val="44"/>
          <w:szCs w:val="44"/>
          <w:lang w:val="en-US" w:eastAsia="zh-CN"/>
        </w:rPr>
      </w:pPr>
      <w:bookmarkStart w:id="0" w:name="_GoBack"/>
      <w:r>
        <w:rPr>
          <w:rFonts w:hint="eastAsia" w:ascii="方正小标宋简体" w:hAnsi="方正小标宋简体" w:eastAsia="方正小标宋简体" w:cs="方正小标宋简体"/>
          <w:b w:val="0"/>
          <w:bCs w:val="0"/>
          <w:w w:val="90"/>
          <w:sz w:val="44"/>
          <w:szCs w:val="44"/>
          <w:lang w:val="en-US" w:eastAsia="zh-CN"/>
        </w:rPr>
        <w:t>机关学工部党支部2025年政治理论学习计划</w:t>
      </w:r>
      <w:bookmarkEnd w:id="0"/>
    </w:p>
    <w:p w14:paraId="2599AA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为进一步提高党员干部政治素养和理论水平，更好地把握新形势、新任务、新要求，根据学校《2025年教职工政治理论学习计划》要求，结合支部实际，制定本计划。</w:t>
      </w:r>
    </w:p>
    <w:p w14:paraId="5059A1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0649E0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坚持以习近平新时代中国特色社会主义思想为指导，牢记为党育人、为国育才初心使命，深入学习贯彻习近平总书记考察浙江重要讲话精神和来校考察时的重要指示精神，不断提高马克思主义理论素养，提振精神，昂扬斗志</w:t>
      </w:r>
      <w:r>
        <w:rPr>
          <w:rFonts w:hint="eastAsia" w:ascii="仿宋_GB2312" w:hAnsi="仿宋_GB2312" w:eastAsia="仿宋_GB2312" w:cs="仿宋_GB2312"/>
          <w:sz w:val="32"/>
          <w:szCs w:val="32"/>
          <w:highlight w:val="none"/>
          <w:lang w:val="en-US" w:eastAsia="zh-CN"/>
        </w:rPr>
        <w:t>，为学校创大拼“博”贡献新的力量。</w:t>
      </w:r>
    </w:p>
    <w:p w14:paraId="3864E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二、学习内容</w:t>
      </w:r>
    </w:p>
    <w:p w14:paraId="39A551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000000"/>
          <w:sz w:val="32"/>
          <w:szCs w:val="32"/>
          <w:highlight w:val="none"/>
        </w:rPr>
      </w:pPr>
      <w:r>
        <w:rPr>
          <w:rFonts w:ascii="楷体_GB2312" w:hAnsi="楷体_GB2312" w:eastAsia="楷体_GB2312" w:cs="楷体_GB2312"/>
          <w:b/>
          <w:bCs/>
          <w:color w:val="000000"/>
          <w:sz w:val="32"/>
          <w:szCs w:val="32"/>
          <w:highlight w:val="none"/>
        </w:rPr>
        <w:t xml:space="preserve">（一）学习贯彻习近平新时代中国特色社会主义思想 </w:t>
      </w:r>
    </w:p>
    <w:p w14:paraId="4826C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 xml:space="preserve">学习资料：《习近平著作选读》《习近平谈治国理政》《习近平新时代中国特色社会主义思想学习论丛》《习近平新时代中国特色社会主义思想学习纲要》《习近平总书记系列重要讲话读本》等。 </w:t>
      </w:r>
    </w:p>
    <w:p w14:paraId="4F98FA0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20" w:firstLineChars="0"/>
        <w:textAlignment w:val="auto"/>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 xml:space="preserve">深入学习领会党的二十届四中全会精神 </w:t>
      </w:r>
    </w:p>
    <w:p w14:paraId="41459A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rPr>
        <w:t>学习资料：习近平总书记在党的二十届四中全会上的重要讲 话、党的二十届四中全会文件及学习辅导读物等。</w:t>
      </w:r>
    </w:p>
    <w:p w14:paraId="5A288D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lang w:val="en-US" w:eastAsia="zh-CN"/>
        </w:rPr>
        <w:t>三</w:t>
      </w:r>
      <w:r>
        <w:rPr>
          <w:rFonts w:hint="eastAsia" w:ascii="楷体_GB2312" w:hAnsi="楷体_GB2312" w:eastAsia="楷体_GB2312" w:cs="楷体_GB2312"/>
          <w:b/>
          <w:bCs/>
          <w:color w:val="000000"/>
          <w:sz w:val="32"/>
          <w:szCs w:val="32"/>
          <w:highlight w:val="none"/>
          <w:lang w:eastAsia="zh-CN"/>
        </w:rPr>
        <w:t>）</w:t>
      </w:r>
      <w:r>
        <w:rPr>
          <w:rFonts w:ascii="楷体_GB2312" w:hAnsi="楷体_GB2312" w:eastAsia="楷体_GB2312" w:cs="楷体_GB2312"/>
          <w:b/>
          <w:bCs/>
          <w:color w:val="000000"/>
          <w:sz w:val="32"/>
          <w:szCs w:val="32"/>
          <w:highlight w:val="none"/>
        </w:rPr>
        <w:t>学习领会全国、省市</w:t>
      </w:r>
      <w:r>
        <w:rPr>
          <w:rFonts w:hint="default" w:ascii="TimesNewRomanPSMT" w:hAnsi="TimesNewRomanPSMT" w:eastAsia="TimesNewRomanPSMT" w:cs="TimesNewRomanPSMT"/>
          <w:b/>
          <w:bCs/>
          <w:color w:val="000000"/>
          <w:sz w:val="32"/>
          <w:szCs w:val="32"/>
          <w:highlight w:val="none"/>
        </w:rPr>
        <w:t>“</w:t>
      </w:r>
      <w:r>
        <w:rPr>
          <w:rFonts w:ascii="楷体_GB2312" w:hAnsi="楷体_GB2312" w:eastAsia="楷体_GB2312" w:cs="楷体_GB2312"/>
          <w:b/>
          <w:bCs/>
          <w:color w:val="000000"/>
          <w:sz w:val="32"/>
          <w:szCs w:val="32"/>
          <w:highlight w:val="none"/>
        </w:rPr>
        <w:t>两会</w:t>
      </w:r>
      <w:r>
        <w:rPr>
          <w:rFonts w:hint="default" w:ascii="TimesNewRomanPSMT" w:hAnsi="TimesNewRomanPSMT" w:eastAsia="TimesNewRomanPSMT" w:cs="TimesNewRomanPSMT"/>
          <w:b/>
          <w:bCs/>
          <w:color w:val="000000"/>
          <w:sz w:val="32"/>
          <w:szCs w:val="32"/>
          <w:highlight w:val="none"/>
        </w:rPr>
        <w:t>”</w:t>
      </w:r>
      <w:r>
        <w:rPr>
          <w:rFonts w:ascii="楷体_GB2312" w:hAnsi="楷体_GB2312" w:eastAsia="楷体_GB2312" w:cs="楷体_GB2312"/>
          <w:b/>
          <w:bCs/>
          <w:color w:val="000000"/>
          <w:sz w:val="32"/>
          <w:szCs w:val="32"/>
          <w:highlight w:val="none"/>
        </w:rPr>
        <w:t xml:space="preserve">精神 </w:t>
      </w:r>
    </w:p>
    <w:p w14:paraId="3AEFF7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ascii="仿宋_GB2312" w:hAnsi="仿宋_GB2312" w:eastAsia="仿宋_GB2312" w:cs="仿宋_GB2312"/>
          <w:b w:val="0"/>
          <w:bCs w:val="0"/>
          <w:color w:val="000000"/>
          <w:sz w:val="32"/>
          <w:szCs w:val="32"/>
          <w:highlight w:val="none"/>
        </w:rPr>
        <w:t>学习资料：</w:t>
      </w:r>
      <w:r>
        <w:rPr>
          <w:rFonts w:hint="default" w:ascii="TimesNewRomanPSMT" w:hAnsi="TimesNewRomanPSMT" w:eastAsia="TimesNewRomanPSMT" w:cs="TimesNewRomanPSMT"/>
          <w:b w:val="0"/>
          <w:bCs w:val="0"/>
          <w:color w:val="000000"/>
          <w:sz w:val="32"/>
          <w:szCs w:val="32"/>
          <w:highlight w:val="none"/>
        </w:rPr>
        <w:t>2025</w:t>
      </w:r>
      <w:r>
        <w:rPr>
          <w:rFonts w:ascii="仿宋_GB2312" w:hAnsi="仿宋_GB2312" w:eastAsia="仿宋_GB2312" w:cs="仿宋_GB2312"/>
          <w:b w:val="0"/>
          <w:bCs w:val="0"/>
          <w:color w:val="000000"/>
          <w:sz w:val="32"/>
          <w:szCs w:val="32"/>
          <w:highlight w:val="none"/>
        </w:rPr>
        <w:t>年全国两会上习近平总书记发表的系列重 要讲话、</w:t>
      </w:r>
      <w:r>
        <w:rPr>
          <w:rFonts w:hint="default" w:ascii="TimesNewRomanPSMT" w:hAnsi="TimesNewRomanPSMT" w:eastAsia="TimesNewRomanPSMT" w:cs="TimesNewRomanPSMT"/>
          <w:b w:val="0"/>
          <w:bCs w:val="0"/>
          <w:color w:val="000000"/>
          <w:sz w:val="32"/>
          <w:szCs w:val="32"/>
          <w:highlight w:val="none"/>
        </w:rPr>
        <w:t xml:space="preserve">2025 </w:t>
      </w:r>
      <w:r>
        <w:rPr>
          <w:rFonts w:ascii="仿宋_GB2312" w:hAnsi="仿宋_GB2312" w:eastAsia="仿宋_GB2312" w:cs="仿宋_GB2312"/>
          <w:b w:val="0"/>
          <w:bCs w:val="0"/>
          <w:color w:val="000000"/>
          <w:sz w:val="32"/>
          <w:szCs w:val="32"/>
          <w:highlight w:val="none"/>
        </w:rPr>
        <w:t>年《政府工作报告》、中央和</w:t>
      </w:r>
      <w:r>
        <w:rPr>
          <w:rFonts w:hint="eastAsia" w:ascii="仿宋_GB2312" w:hAnsi="仿宋_GB2312" w:eastAsia="仿宋_GB2312" w:cs="仿宋_GB2312"/>
          <w:b w:val="0"/>
          <w:bCs w:val="0"/>
          <w:color w:val="000000"/>
          <w:sz w:val="32"/>
          <w:szCs w:val="32"/>
          <w:highlight w:val="none"/>
          <w:lang w:val="en-US" w:eastAsia="zh-CN"/>
        </w:rPr>
        <w:t>省</w:t>
      </w:r>
      <w:r>
        <w:rPr>
          <w:rFonts w:ascii="仿宋_GB2312" w:hAnsi="仿宋_GB2312" w:eastAsia="仿宋_GB2312" w:cs="仿宋_GB2312"/>
          <w:b w:val="0"/>
          <w:bCs w:val="0"/>
          <w:color w:val="000000"/>
          <w:sz w:val="32"/>
          <w:szCs w:val="32"/>
          <w:highlight w:val="none"/>
        </w:rPr>
        <w:t>市有关会议文件等</w:t>
      </w:r>
      <w:r>
        <w:rPr>
          <w:rFonts w:hint="eastAsia" w:ascii="仿宋_GB2312" w:hAnsi="仿宋_GB2312" w:eastAsia="仿宋_GB2312" w:cs="仿宋_GB2312"/>
          <w:b w:val="0"/>
          <w:bCs w:val="0"/>
          <w:color w:val="000000"/>
          <w:sz w:val="32"/>
          <w:szCs w:val="32"/>
          <w:highlight w:val="none"/>
          <w:lang w:eastAsia="zh-CN"/>
        </w:rPr>
        <w:t>。</w:t>
      </w:r>
    </w:p>
    <w:p w14:paraId="66BA9E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000000"/>
          <w:sz w:val="32"/>
          <w:szCs w:val="32"/>
          <w:highlight w:val="none"/>
        </w:rPr>
      </w:pPr>
      <w:r>
        <w:rPr>
          <w:rFonts w:ascii="楷体_GB2312" w:hAnsi="楷体_GB2312" w:eastAsia="楷体_GB2312" w:cs="楷体_GB2312"/>
          <w:b/>
          <w:bCs/>
          <w:color w:val="000000"/>
          <w:sz w:val="32"/>
          <w:szCs w:val="32"/>
          <w:highlight w:val="none"/>
        </w:rPr>
        <w:t>（</w:t>
      </w:r>
      <w:r>
        <w:rPr>
          <w:rFonts w:hint="eastAsia" w:ascii="楷体_GB2312" w:hAnsi="楷体_GB2312" w:eastAsia="楷体_GB2312" w:cs="楷体_GB2312"/>
          <w:b/>
          <w:bCs/>
          <w:color w:val="000000"/>
          <w:sz w:val="32"/>
          <w:szCs w:val="32"/>
          <w:highlight w:val="none"/>
          <w:lang w:val="en-US" w:eastAsia="zh-CN"/>
        </w:rPr>
        <w:t>四</w:t>
      </w:r>
      <w:r>
        <w:rPr>
          <w:rFonts w:ascii="楷体_GB2312" w:hAnsi="楷体_GB2312" w:eastAsia="楷体_GB2312" w:cs="楷体_GB2312"/>
          <w:b/>
          <w:bCs/>
          <w:color w:val="000000"/>
          <w:sz w:val="32"/>
          <w:szCs w:val="32"/>
          <w:highlight w:val="none"/>
        </w:rPr>
        <w:t>）学习领会习近平总书记关于教育的重要论述</w:t>
      </w:r>
    </w:p>
    <w:p w14:paraId="5D37E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学习资料：《习近平总书记教育重要论述讲义》、</w:t>
      </w:r>
      <w:r>
        <w:rPr>
          <w:rFonts w:hint="eastAsia" w:ascii="仿宋_GB2312" w:hAnsi="仿宋_GB2312" w:eastAsia="仿宋_GB2312" w:cs="仿宋_GB2312"/>
          <w:b w:val="0"/>
          <w:bCs w:val="0"/>
          <w:color w:val="000000"/>
          <w:sz w:val="32"/>
          <w:szCs w:val="32"/>
          <w:highlight w:val="none"/>
        </w:rPr>
        <w:t>《教育强国建设规划纲要（2024—2035年）》</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《全国党员教育培训工作规划（2024—2028年）》</w:t>
      </w:r>
      <w:r>
        <w:rPr>
          <w:rFonts w:ascii="仿宋_GB2312" w:hAnsi="仿宋_GB2312" w:eastAsia="仿宋_GB2312" w:cs="仿宋_GB2312"/>
          <w:b w:val="0"/>
          <w:bCs w:val="0"/>
          <w:color w:val="000000"/>
          <w:sz w:val="32"/>
          <w:szCs w:val="32"/>
          <w:highlight w:val="none"/>
        </w:rPr>
        <w:t xml:space="preserve">等。 </w:t>
      </w:r>
    </w:p>
    <w:p w14:paraId="49339E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kern w:val="2"/>
          <w:sz w:val="32"/>
          <w:szCs w:val="32"/>
          <w:highlight w:val="none"/>
          <w:lang w:val="en-US" w:eastAsia="zh-CN" w:bidi="ar-SA"/>
        </w:rPr>
        <w:t>（五）</w:t>
      </w:r>
      <w:r>
        <w:rPr>
          <w:rFonts w:ascii="楷体_GB2312" w:hAnsi="楷体_GB2312" w:eastAsia="楷体_GB2312" w:cs="楷体_GB2312"/>
          <w:b/>
          <w:bCs/>
          <w:color w:val="000000"/>
          <w:sz w:val="32"/>
          <w:szCs w:val="32"/>
          <w:highlight w:val="none"/>
        </w:rPr>
        <w:t>深入</w:t>
      </w:r>
      <w:r>
        <w:rPr>
          <w:rFonts w:hint="eastAsia" w:ascii="楷体_GB2312" w:hAnsi="楷体_GB2312" w:eastAsia="楷体_GB2312" w:cs="楷体_GB2312"/>
          <w:b/>
          <w:bCs/>
          <w:color w:val="000000"/>
          <w:sz w:val="32"/>
          <w:szCs w:val="32"/>
          <w:highlight w:val="none"/>
          <w:lang w:val="en-US" w:eastAsia="zh-CN"/>
        </w:rPr>
        <w:t>开展</w:t>
      </w:r>
      <w:r>
        <w:rPr>
          <w:rFonts w:hint="eastAsia" w:ascii="楷体_GB2312" w:hAnsi="楷体_GB2312" w:eastAsia="楷体_GB2312" w:cs="楷体_GB2312"/>
          <w:b/>
          <w:bCs/>
          <w:color w:val="000000"/>
          <w:sz w:val="32"/>
          <w:szCs w:val="32"/>
          <w:highlight w:val="none"/>
        </w:rPr>
        <w:t>党章</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党规</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党纪、党史</w:t>
      </w:r>
      <w:r>
        <w:rPr>
          <w:rFonts w:hint="eastAsia" w:ascii="楷体_GB2312" w:hAnsi="楷体_GB2312" w:eastAsia="楷体_GB2312" w:cs="楷体_GB2312"/>
          <w:b/>
          <w:bCs/>
          <w:color w:val="000000"/>
          <w:sz w:val="32"/>
          <w:szCs w:val="32"/>
          <w:highlight w:val="none"/>
          <w:lang w:val="en-US" w:eastAsia="zh-CN"/>
        </w:rPr>
        <w:t>教育</w:t>
      </w:r>
      <w:r>
        <w:rPr>
          <w:rFonts w:ascii="楷体_GB2312" w:hAnsi="楷体_GB2312" w:eastAsia="楷体_GB2312" w:cs="楷体_GB2312"/>
          <w:b/>
          <w:bCs/>
          <w:color w:val="000000"/>
          <w:sz w:val="32"/>
          <w:szCs w:val="32"/>
          <w:highlight w:val="none"/>
        </w:rPr>
        <w:t xml:space="preserve"> </w:t>
      </w:r>
    </w:p>
    <w:p w14:paraId="1A1238A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highlight w:val="none"/>
          <w:lang w:val="en-US" w:eastAsia="zh-CN"/>
        </w:rPr>
      </w:pPr>
      <w:r>
        <w:rPr>
          <w:rFonts w:ascii="仿宋_GB2312" w:hAnsi="仿宋_GB2312" w:eastAsia="仿宋_GB2312" w:cs="仿宋_GB2312"/>
          <w:b w:val="0"/>
          <w:bCs w:val="0"/>
          <w:color w:val="000000"/>
          <w:sz w:val="32"/>
          <w:szCs w:val="32"/>
          <w:highlight w:val="none"/>
          <w:woUserID w:val="1"/>
        </w:rPr>
        <w:t xml:space="preserve">    </w:t>
      </w:r>
      <w:r>
        <w:rPr>
          <w:rFonts w:ascii="仿宋_GB2312" w:hAnsi="仿宋_GB2312" w:eastAsia="仿宋_GB2312" w:cs="仿宋_GB2312"/>
          <w:b w:val="0"/>
          <w:bCs w:val="0"/>
          <w:color w:val="000000"/>
          <w:sz w:val="32"/>
          <w:szCs w:val="32"/>
          <w:highlight w:val="none"/>
        </w:rPr>
        <w:t>学习资料：</w:t>
      </w:r>
      <w:r>
        <w:rPr>
          <w:rFonts w:hint="eastAsia" w:ascii="仿宋_GB2312" w:hAnsi="仿宋_GB2312" w:eastAsia="仿宋_GB2312" w:cs="仿宋_GB2312"/>
          <w:b w:val="0"/>
          <w:bCs w:val="0"/>
          <w:color w:val="000000"/>
          <w:sz w:val="32"/>
          <w:szCs w:val="32"/>
          <w:highlight w:val="none"/>
        </w:rPr>
        <w:t>《中国共产党章程》</w:t>
      </w:r>
      <w:r>
        <w:rPr>
          <w:rFonts w:ascii="仿宋_GB2312" w:hAnsi="仿宋_GB2312" w:eastAsia="仿宋_GB2312" w:cs="仿宋_GB2312"/>
          <w:b w:val="0"/>
          <w:bCs w:val="0"/>
          <w:color w:val="000000"/>
          <w:sz w:val="32"/>
          <w:szCs w:val="32"/>
          <w:highlight w:val="none"/>
        </w:rPr>
        <w:t>《论中国共产党历史》</w:t>
      </w:r>
      <w:r>
        <w:rPr>
          <w:rFonts w:hint="eastAsia" w:ascii="仿宋_GB2312" w:hAnsi="仿宋_GB2312" w:eastAsia="仿宋_GB2312" w:cs="仿宋_GB2312"/>
          <w:b w:val="0"/>
          <w:bCs w:val="0"/>
          <w:color w:val="000000"/>
          <w:sz w:val="32"/>
          <w:szCs w:val="32"/>
          <w:highlight w:val="none"/>
          <w:lang w:val="en-US" w:eastAsia="zh-CN"/>
        </w:rPr>
        <w:t>等。</w:t>
      </w:r>
    </w:p>
    <w:p w14:paraId="1C9D72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kern w:val="2"/>
          <w:sz w:val="32"/>
          <w:szCs w:val="32"/>
          <w:highlight w:val="none"/>
          <w:lang w:val="en-US" w:eastAsia="zh-CN" w:bidi="ar-SA"/>
        </w:rPr>
        <w:t>（六）</w:t>
      </w:r>
      <w:r>
        <w:rPr>
          <w:rFonts w:ascii="楷体_GB2312" w:hAnsi="楷体_GB2312" w:eastAsia="楷体_GB2312" w:cs="楷体_GB2312"/>
          <w:b/>
          <w:bCs/>
          <w:color w:val="000000"/>
          <w:sz w:val="32"/>
          <w:szCs w:val="32"/>
          <w:highlight w:val="none"/>
        </w:rPr>
        <w:t>深入</w:t>
      </w:r>
      <w:r>
        <w:rPr>
          <w:rFonts w:hint="eastAsia" w:ascii="楷体_GB2312" w:hAnsi="楷体_GB2312" w:eastAsia="楷体_GB2312" w:cs="楷体_GB2312"/>
          <w:b/>
          <w:bCs/>
          <w:color w:val="000000"/>
          <w:sz w:val="32"/>
          <w:szCs w:val="32"/>
          <w:highlight w:val="none"/>
          <w:lang w:val="en-US" w:eastAsia="zh-CN"/>
        </w:rPr>
        <w:t>贯彻中央八项规定精神学习教育</w:t>
      </w:r>
    </w:p>
    <w:p w14:paraId="02242E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仿宋_GB2312" w:cs="楷体_GB2312"/>
          <w:b w:val="0"/>
          <w:bCs w:val="0"/>
          <w:color w:val="auto"/>
          <w:sz w:val="32"/>
          <w:szCs w:val="32"/>
          <w:highlight w:val="none"/>
          <w:lang w:val="en-US" w:eastAsia="zh-CN"/>
        </w:rPr>
      </w:pPr>
      <w:r>
        <w:rPr>
          <w:rFonts w:ascii="仿宋_GB2312" w:hAnsi="仿宋_GB2312" w:eastAsia="仿宋_GB2312" w:cs="仿宋_GB2312"/>
          <w:b w:val="0"/>
          <w:bCs w:val="0"/>
          <w:color w:val="auto"/>
          <w:sz w:val="32"/>
          <w:szCs w:val="32"/>
          <w:highlight w:val="none"/>
        </w:rPr>
        <w:t>学习资料：《习近平总书记关于党的建设的重要思想概论》</w:t>
      </w:r>
      <w:r>
        <w:rPr>
          <w:rFonts w:hint="eastAsia" w:ascii="仿宋_GB2312" w:hAnsi="仿宋_GB2312" w:eastAsia="仿宋_GB2312" w:cs="仿宋_GB2312"/>
          <w:b w:val="0"/>
          <w:bCs w:val="0"/>
          <w:color w:val="auto"/>
          <w:sz w:val="32"/>
          <w:szCs w:val="32"/>
          <w:highlight w:val="none"/>
          <w:lang w:eastAsia="zh-CN"/>
        </w:rPr>
        <w:t>《习近平关于加强党的作风建设论述摘编》</w:t>
      </w:r>
      <w:r>
        <w:rPr>
          <w:rFonts w:hint="default" w:ascii="仿宋_GB2312" w:hAnsi="仿宋_GB2312" w:eastAsia="仿宋_GB2312" w:cs="仿宋_GB2312"/>
          <w:b w:val="0"/>
          <w:bCs w:val="0"/>
          <w:color w:val="auto"/>
          <w:sz w:val="32"/>
          <w:szCs w:val="32"/>
          <w:highlight w:val="none"/>
          <w:lang w:eastAsia="zh-CN"/>
          <w:woUserID w:val="1"/>
        </w:rPr>
        <w:t>《中央八项规定精神及其实施细则》</w:t>
      </w:r>
      <w:r>
        <w:rPr>
          <w:rFonts w:hint="eastAsia" w:ascii="仿宋_GB2312" w:hAnsi="仿宋_GB2312" w:eastAsia="仿宋_GB2312" w:cs="仿宋_GB2312"/>
          <w:b w:val="0"/>
          <w:bCs w:val="0"/>
          <w:color w:val="auto"/>
          <w:sz w:val="32"/>
          <w:szCs w:val="32"/>
          <w:highlight w:val="none"/>
          <w:lang w:val="en-US" w:eastAsia="zh-CN"/>
        </w:rPr>
        <w:t>等</w:t>
      </w:r>
    </w:p>
    <w:p w14:paraId="7AAA6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kern w:val="2"/>
          <w:sz w:val="32"/>
          <w:szCs w:val="32"/>
          <w:highlight w:val="none"/>
          <w:lang w:val="en-US" w:eastAsia="zh-CN" w:bidi="ar-SA"/>
        </w:rPr>
        <w:t>（七）</w:t>
      </w:r>
      <w:r>
        <w:rPr>
          <w:rFonts w:ascii="楷体_GB2312" w:hAnsi="楷体_GB2312" w:eastAsia="楷体_GB2312" w:cs="楷体_GB2312"/>
          <w:b/>
          <w:bCs/>
          <w:color w:val="000000"/>
          <w:sz w:val="32"/>
          <w:szCs w:val="32"/>
          <w:highlight w:val="none"/>
        </w:rPr>
        <w:t xml:space="preserve">学习习近平总书记关于师德师风的重要论述 </w:t>
      </w:r>
    </w:p>
    <w:p w14:paraId="67F9E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 xml:space="preserve">学习资料：《中共中央国务院关于弘扬教育家精神加强新时 代高素质专业化教师队伍建设的意见》、教育部等部门印发的《关于加强和改进新时代师德师风建设的意见》《新时代高校教师职业行为十项准则》《关于高校教师师德失范行为处理的指导意见》、学校师德师风建设相关文件。 </w:t>
      </w:r>
    </w:p>
    <w:p w14:paraId="238181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000000"/>
          <w:sz w:val="32"/>
          <w:szCs w:val="32"/>
          <w:highlight w:val="none"/>
        </w:rPr>
      </w:pPr>
      <w:r>
        <w:rPr>
          <w:rFonts w:ascii="楷体_GB2312" w:hAnsi="楷体_GB2312" w:eastAsia="楷体_GB2312" w:cs="楷体_GB2312"/>
          <w:b/>
          <w:bCs/>
          <w:color w:val="000000"/>
          <w:sz w:val="32"/>
          <w:szCs w:val="32"/>
          <w:highlight w:val="none"/>
        </w:rPr>
        <w:t>（</w:t>
      </w:r>
      <w:r>
        <w:rPr>
          <w:rFonts w:hint="eastAsia" w:ascii="楷体_GB2312" w:hAnsi="楷体_GB2312" w:eastAsia="楷体_GB2312" w:cs="楷体_GB2312"/>
          <w:b/>
          <w:bCs/>
          <w:color w:val="000000"/>
          <w:sz w:val="32"/>
          <w:szCs w:val="32"/>
          <w:highlight w:val="none"/>
          <w:lang w:val="en-US" w:eastAsia="zh-CN"/>
        </w:rPr>
        <w:t>八</w:t>
      </w:r>
      <w:r>
        <w:rPr>
          <w:rFonts w:ascii="楷体_GB2312" w:hAnsi="楷体_GB2312" w:eastAsia="楷体_GB2312" w:cs="楷体_GB2312"/>
          <w:b/>
          <w:bCs/>
          <w:color w:val="000000"/>
          <w:sz w:val="32"/>
          <w:szCs w:val="32"/>
          <w:highlight w:val="none"/>
        </w:rPr>
        <w:t xml:space="preserve">）学习贯彻习近平总书记来校视察时的重要指示精神和学校重要文件 </w:t>
      </w:r>
    </w:p>
    <w:p w14:paraId="6DDC6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 xml:space="preserve"> 学习资料：《湖州师范学院 </w:t>
      </w:r>
      <w:r>
        <w:rPr>
          <w:rFonts w:hint="default" w:ascii="TimesNewRomanPSMT" w:hAnsi="TimesNewRomanPSMT" w:eastAsia="TimesNewRomanPSMT" w:cs="TimesNewRomanPSMT"/>
          <w:b w:val="0"/>
          <w:bCs w:val="0"/>
          <w:color w:val="000000"/>
          <w:sz w:val="32"/>
          <w:szCs w:val="32"/>
          <w:highlight w:val="none"/>
        </w:rPr>
        <w:t>2025</w:t>
      </w:r>
      <w:r>
        <w:rPr>
          <w:rFonts w:ascii="仿宋_GB2312" w:hAnsi="仿宋_GB2312" w:eastAsia="仿宋_GB2312" w:cs="仿宋_GB2312"/>
          <w:b w:val="0"/>
          <w:bCs w:val="0"/>
          <w:color w:val="000000"/>
          <w:sz w:val="32"/>
          <w:szCs w:val="32"/>
          <w:highlight w:val="none"/>
        </w:rPr>
        <w:t>年工作要点》等。</w:t>
      </w:r>
    </w:p>
    <w:p w14:paraId="18A5CA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三、学习时间</w:t>
      </w:r>
    </w:p>
    <w:p w14:paraId="72843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i w:val="0"/>
          <w:iCs w:val="0"/>
          <w:caps w:val="0"/>
          <w:spacing w:val="0"/>
          <w:kern w:val="0"/>
          <w:sz w:val="32"/>
          <w:szCs w:val="32"/>
          <w:shd w:val="clear" w:fill="FFFFFF"/>
          <w:lang w:val="en-US" w:eastAsia="zh-CN" w:bidi="ar"/>
        </w:rPr>
      </w:pPr>
      <w:r>
        <w:rPr>
          <w:rFonts w:ascii="仿宋_GB2312" w:hAnsi="仿宋_GB2312" w:eastAsia="仿宋_GB2312" w:cs="仿宋_GB2312"/>
          <w:b w:val="0"/>
          <w:bCs w:val="0"/>
          <w:color w:val="000000"/>
          <w:sz w:val="32"/>
          <w:szCs w:val="32"/>
        </w:rPr>
        <w:t xml:space="preserve">全年政治理论学习时间不少于 </w:t>
      </w:r>
      <w:r>
        <w:rPr>
          <w:rFonts w:ascii="TimesNewRomanPSMT" w:hAnsi="TimesNewRomanPSMT" w:eastAsia="TimesNewRomanPSMT" w:cs="TimesNewRomanPSMT"/>
          <w:b w:val="0"/>
          <w:bCs w:val="0"/>
          <w:color w:val="000000"/>
          <w:sz w:val="32"/>
          <w:szCs w:val="32"/>
        </w:rPr>
        <w:t xml:space="preserve">40 </w:t>
      </w:r>
      <w:r>
        <w:rPr>
          <w:rFonts w:ascii="仿宋_GB2312" w:hAnsi="仿宋_GB2312" w:eastAsia="仿宋_GB2312" w:cs="仿宋_GB2312"/>
          <w:b w:val="0"/>
          <w:bCs w:val="0"/>
          <w:color w:val="000000"/>
          <w:sz w:val="32"/>
          <w:szCs w:val="32"/>
        </w:rPr>
        <w:t>课时</w:t>
      </w:r>
      <w:r>
        <w:rPr>
          <w:rFonts w:hint="eastAsia" w:ascii="仿宋_GB2312" w:hAnsi="仿宋_GB2312" w:eastAsia="仿宋_GB2312" w:cs="仿宋_GB2312"/>
          <w:b w:val="0"/>
          <w:bCs w:val="0"/>
          <w:color w:val="000000"/>
          <w:sz w:val="32"/>
          <w:szCs w:val="32"/>
          <w:lang w:eastAsia="zh-CN"/>
        </w:rPr>
        <w:t>，</w:t>
      </w:r>
      <w:r>
        <w:rPr>
          <w:rFonts w:hint="eastAsia" w:ascii="方正仿宋_GB2312" w:hAnsi="方正仿宋_GB2312" w:eastAsia="方正仿宋_GB2312" w:cs="方正仿宋_GB2312"/>
          <w:i w:val="0"/>
          <w:iCs w:val="0"/>
          <w:caps w:val="0"/>
          <w:spacing w:val="0"/>
          <w:kern w:val="0"/>
          <w:sz w:val="32"/>
          <w:szCs w:val="32"/>
          <w:shd w:val="clear" w:fill="FFFFFF"/>
          <w:lang w:val="en-US" w:eastAsia="zh-CN" w:bidi="ar"/>
        </w:rPr>
        <w:t>集中学习不少于12次</w:t>
      </w:r>
      <w:r>
        <w:rPr>
          <w:rFonts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通过集中学习、个人自学、专题讲座等形式，组织党员深入学习</w:t>
      </w:r>
      <w:r>
        <w:rPr>
          <w:rFonts w:hint="eastAsia" w:ascii="仿宋_GB2312" w:hAnsi="仿宋_GB2312" w:eastAsia="仿宋_GB2312" w:cs="仿宋_GB2312"/>
          <w:sz w:val="32"/>
          <w:szCs w:val="32"/>
          <w:lang w:val="en-US" w:eastAsia="zh-CN"/>
        </w:rPr>
        <w:t>，在学习中创新，在创新中提高。</w:t>
      </w:r>
    </w:p>
    <w:p w14:paraId="7EB7F33C"/>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B47C40-E776-48C7-BD86-211471B49C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3D5C388E-9165-4937-93D2-797F5DB6C947}"/>
  </w:font>
  <w:font w:name="仿宋_GB2312">
    <w:altName w:val="仿宋"/>
    <w:panose1 w:val="02010609030101010101"/>
    <w:charset w:val="86"/>
    <w:family w:val="auto"/>
    <w:pitch w:val="default"/>
    <w:sig w:usb0="00000000" w:usb1="00000000" w:usb2="00000000" w:usb3="00000000" w:csb0="00040000" w:csb1="00000000"/>
    <w:embedRegular r:id="rId3" w:fontKey="{649C1367-0C0E-4656-9420-333239E40B98}"/>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09D1D6FF-F9BB-4224-8DC4-F4290F139367}"/>
  </w:font>
  <w:font w:name="楷体_GB2312">
    <w:altName w:val="楷体"/>
    <w:panose1 w:val="02010609030101010101"/>
    <w:charset w:val="86"/>
    <w:family w:val="auto"/>
    <w:pitch w:val="default"/>
    <w:sig w:usb0="00000000" w:usb1="00000000" w:usb2="00000000" w:usb3="00000000" w:csb0="00040000" w:csb1="00000000"/>
    <w:embedRegular r:id="rId5" w:fontKey="{541C05D5-E6BD-48E9-9BE8-34080002E039}"/>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embedRegular r:id="rId6" w:fontKey="{7F4956CB-CA21-44B8-8DD2-D230AC7500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B0C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8B45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88B45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1503D"/>
    <w:multiLevelType w:val="singleLevel"/>
    <w:tmpl w:val="C7A1503D"/>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57A89"/>
    <w:rsid w:val="01160BC0"/>
    <w:rsid w:val="06911433"/>
    <w:rsid w:val="08046F6D"/>
    <w:rsid w:val="195E346D"/>
    <w:rsid w:val="199D182A"/>
    <w:rsid w:val="1EFA14B0"/>
    <w:rsid w:val="26957A65"/>
    <w:rsid w:val="26FE67B0"/>
    <w:rsid w:val="28A6098D"/>
    <w:rsid w:val="32861046"/>
    <w:rsid w:val="34076784"/>
    <w:rsid w:val="34C57A89"/>
    <w:rsid w:val="35E569CF"/>
    <w:rsid w:val="48A71E8C"/>
    <w:rsid w:val="4C5440D8"/>
    <w:rsid w:val="4DC64B62"/>
    <w:rsid w:val="50735214"/>
    <w:rsid w:val="547F1F0F"/>
    <w:rsid w:val="68366223"/>
    <w:rsid w:val="B7FEECB4"/>
    <w:rsid w:val="FEFD2C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4003</Words>
  <Characters>4108</Characters>
  <Lines>0</Lines>
  <Paragraphs>0</Paragraphs>
  <TotalTime>18</TotalTime>
  <ScaleCrop>false</ScaleCrop>
  <LinksUpToDate>false</LinksUpToDate>
  <CharactersWithSpaces>4139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2025-04-22T14:01:00Z</dcterms:created>
  <dc:creator>hsy</dc:creator>
  <cp:lastModifiedBy>hsy</cp:lastModifiedBy>
  <dcterms:modified xsi:type="dcterms:W3CDTF">2025-04-25T01:31:18Z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7DCCA4E771CF4FA8BADEB624E5367369_11</vt:lpwstr>
  </property>
  <property fmtid="{D5CDD505-2E9C-101B-9397-08002B2CF9AE}" pid="4" name="KSOTemplateDocerSaveRecord">
    <vt:lpwstr>eyJoZGlkIjoiMWQ3ZjBhODEzNTBjYjk1YWZlMWZmYjEzNTY5N2YxODciLCJ1c2VySWQiOiI1Mzc5MDY2MDMifQ==</vt:lpwstr>
  </property>
</Properties>
</file>